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BF" w:rsidRDefault="00353176">
      <w:pPr>
        <w:spacing w:before="4819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fldChar w:fldCharType="begin"/>
      </w:r>
      <w:r>
        <w:rPr>
          <w:b/>
          <w:bCs/>
          <w:color w:val="000000"/>
          <w:kern w:val="0"/>
          <w:sz w:val="28"/>
          <w:szCs w:val="28"/>
        </w:rPr>
        <w:instrText>DOCVARIABLE Name</w:instrText>
      </w:r>
      <w:r>
        <w:rPr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b/>
          <w:bCs/>
          <w:color w:val="000000"/>
          <w:kern w:val="0"/>
          <w:sz w:val="28"/>
          <w:szCs w:val="28"/>
        </w:rPr>
        <w:t xml:space="preserve">О предельных минимальных и </w:t>
      </w:r>
      <w:proofErr w:type="gramStart"/>
      <w:r>
        <w:rPr>
          <w:b/>
          <w:bCs/>
          <w:color w:val="000000"/>
          <w:kern w:val="0"/>
          <w:sz w:val="28"/>
          <w:szCs w:val="28"/>
        </w:rPr>
        <w:t>максимальных  уровнях</w:t>
      </w:r>
      <w:proofErr w:type="gramEnd"/>
      <w:r>
        <w:rPr>
          <w:b/>
          <w:bCs/>
          <w:color w:val="000000"/>
          <w:kern w:val="0"/>
          <w:sz w:val="28"/>
          <w:szCs w:val="28"/>
        </w:rPr>
        <w:t xml:space="preserve">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</w:t>
      </w:r>
      <w:r>
        <w:rPr>
          <w:b/>
          <w:bCs/>
          <w:color w:val="000000"/>
          <w:kern w:val="0"/>
          <w:sz w:val="28"/>
          <w:szCs w:val="28"/>
        </w:rPr>
        <w:fldChar w:fldCharType="end"/>
      </w:r>
    </w:p>
    <w:p w:rsidR="00AD76BF" w:rsidRDefault="00AD76BF">
      <w:pPr>
        <w:jc w:val="center"/>
        <w:rPr>
          <w:b/>
          <w:bCs/>
          <w:color w:val="000000"/>
          <w:kern w:val="0"/>
          <w:sz w:val="28"/>
          <w:szCs w:val="28"/>
        </w:rPr>
      </w:pPr>
    </w:p>
    <w:p w:rsidR="00AD76BF" w:rsidRDefault="00AD76BF">
      <w:pPr>
        <w:autoSpaceDE w:val="0"/>
        <w:jc w:val="both"/>
      </w:pPr>
    </w:p>
    <w:p w:rsidR="00AD76BF" w:rsidRDefault="00353176">
      <w:pPr>
        <w:autoSpaceDE w:val="0"/>
        <w:spacing w:line="360" w:lineRule="auto"/>
        <w:ind w:right="-60" w:firstLine="709"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абзацем двадцать пятым пункта 2 статьи 24 Федерального </w:t>
      </w:r>
      <w:hyperlink r:id="rId7">
        <w:r>
          <w:rPr>
            <w:color w:val="000000"/>
            <w:sz w:val="28"/>
            <w:szCs w:val="28"/>
          </w:rPr>
          <w:t>закон</w:t>
        </w:r>
      </w:hyperlink>
      <w:r>
        <w:rPr>
          <w:rStyle w:val="-"/>
          <w:color w:val="000000"/>
          <w:sz w:val="28"/>
          <w:szCs w:val="28"/>
          <w:u w:val="none"/>
        </w:rPr>
        <w:t>а</w:t>
      </w:r>
      <w:r>
        <w:rPr>
          <w:color w:val="000000"/>
          <w:sz w:val="28"/>
          <w:szCs w:val="28"/>
        </w:rPr>
        <w:t xml:space="preserve"> от 26 марта 2003 года № 35-ФЗ «Об электроэнергетике» </w:t>
      </w:r>
      <w:r>
        <w:rPr>
          <w:rFonts w:eastAsia="Arial" w:cs="Arial"/>
          <w:color w:val="000000"/>
          <w:sz w:val="28"/>
          <w:szCs w:val="28"/>
        </w:rPr>
        <w:t>(Собрание зак</w:t>
      </w:r>
      <w:r>
        <w:rPr>
          <w:rFonts w:eastAsia="Arial" w:cs="Arial"/>
          <w:color w:val="000000"/>
          <w:sz w:val="28"/>
          <w:szCs w:val="28"/>
        </w:rPr>
        <w:t xml:space="preserve">онодательства Российской Федерации, 2003, № 13, ст. 1177; </w:t>
      </w:r>
      <w:r>
        <w:rPr>
          <w:rFonts w:eastAsia="Arial" w:cs="Arial"/>
          <w:color w:val="000000"/>
          <w:sz w:val="28"/>
          <w:szCs w:val="28"/>
        </w:rPr>
        <w:t>2013,</w:t>
      </w:r>
      <w:r>
        <w:rPr>
          <w:rFonts w:eastAsia="Arial" w:cs="Arial"/>
          <w:color w:val="000000"/>
          <w:sz w:val="28"/>
          <w:szCs w:val="28"/>
        </w:rPr>
        <w:br/>
        <w:t>№ 45</w:t>
      </w:r>
      <w:r w:rsidRPr="005346C9">
        <w:rPr>
          <w:rFonts w:eastAsia="Arial" w:cs="Arial"/>
          <w:color w:val="000000"/>
          <w:sz w:val="28"/>
          <w:szCs w:val="28"/>
        </w:rPr>
        <w:t>,</w:t>
      </w:r>
      <w:r>
        <w:rPr>
          <w:rFonts w:eastAsia="Arial" w:cs="Arial"/>
          <w:color w:val="000000"/>
          <w:sz w:val="28"/>
          <w:szCs w:val="28"/>
        </w:rPr>
        <w:t xml:space="preserve"> ст. 5797), </w:t>
      </w:r>
      <w:r>
        <w:rPr>
          <w:color w:val="000000"/>
          <w:sz w:val="28"/>
          <w:szCs w:val="28"/>
        </w:rPr>
        <w:t>с пунктом 62 Основ ценообразования в области регулируемых цен (тарифов) в электроэнергетике, утвержденны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hyperlink r:id="rId8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 </w:t>
      </w:r>
      <w:r>
        <w:rPr>
          <w:rFonts w:eastAsia="Arial" w:cs="Arial"/>
          <w:color w:val="000000"/>
          <w:sz w:val="28"/>
          <w:szCs w:val="28"/>
        </w:rPr>
        <w:t xml:space="preserve">(Собрание законодательства Российской Федерации, 2012, № 4, ст. 504; </w:t>
      </w:r>
      <w:r>
        <w:rPr>
          <w:color w:val="000000"/>
          <w:sz w:val="28"/>
          <w:szCs w:val="28"/>
        </w:rPr>
        <w:t xml:space="preserve">2019, № 11,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1140),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также на основании подпункта 5.3.21.7 пункта 5 Положения о Федеральной антимонопольной службе, утвержденного постановлением Правительства Российской Федерации от 3</w:t>
      </w:r>
      <w:r>
        <w:rPr>
          <w:color w:val="000000"/>
          <w:sz w:val="28"/>
          <w:szCs w:val="28"/>
        </w:rPr>
        <w:t xml:space="preserve">0 июня 2004 года № 331 (Собрание законодательства Российской    Федерации,  </w:t>
      </w:r>
      <w:r>
        <w:rPr>
          <w:rFonts w:eastAsia="Arial" w:cs="Arial"/>
          <w:color w:val="000000"/>
          <w:sz w:val="28"/>
          <w:szCs w:val="28"/>
        </w:rPr>
        <w:t xml:space="preserve">2004,   №     31, ст.     3259;  </w:t>
      </w:r>
      <w:r>
        <w:rPr>
          <w:rFonts w:eastAsia="Arial" w:cs="Arial"/>
          <w:color w:val="000000"/>
          <w:sz w:val="28"/>
          <w:szCs w:val="28"/>
        </w:rPr>
        <w:t xml:space="preserve">   2015,</w:t>
      </w:r>
      <w:r>
        <w:rPr>
          <w:rFonts w:eastAsia="Times New Roman" w:cs="Times New Roman"/>
          <w:color w:val="000000"/>
          <w:sz w:val="28"/>
          <w:szCs w:val="28"/>
        </w:rPr>
        <w:t xml:space="preserve">      № 37,      ст. 5153</w:t>
      </w:r>
      <w:r>
        <w:rPr>
          <w:rFonts w:eastAsia="Arial" w:cs="Arial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</w:p>
    <w:p w:rsidR="00AD76BF" w:rsidRDefault="00353176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р и к а з ы в а </w:t>
      </w:r>
      <w:proofErr w:type="gramStart"/>
      <w:r>
        <w:rPr>
          <w:color w:val="000000"/>
          <w:sz w:val="28"/>
          <w:szCs w:val="28"/>
        </w:rPr>
        <w:t>ю :</w:t>
      </w:r>
      <w:proofErr w:type="gramEnd"/>
    </w:p>
    <w:p w:rsidR="00AD76BF" w:rsidRDefault="00353176">
      <w:pPr>
        <w:numPr>
          <w:ilvl w:val="2"/>
          <w:numId w:val="1"/>
        </w:numPr>
        <w:autoSpaceDE w:val="0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Установить и ввести в действие с 1 января 2022 года предельные </w:t>
      </w:r>
      <w:r>
        <w:rPr>
          <w:color w:val="000000"/>
          <w:sz w:val="28"/>
          <w:szCs w:val="28"/>
        </w:rPr>
        <w:lastRenderedPageBreak/>
        <w:t>минимальные и максимальны</w:t>
      </w:r>
      <w:r>
        <w:rPr>
          <w:color w:val="000000"/>
          <w:sz w:val="28"/>
          <w:szCs w:val="28"/>
        </w:rPr>
        <w:t xml:space="preserve">е уровни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год, согласно </w:t>
      </w:r>
      <w:hyperlink r:id="rId9">
        <w:r>
          <w:rPr>
            <w:color w:val="000000"/>
            <w:sz w:val="28"/>
            <w:szCs w:val="28"/>
          </w:rPr>
          <w:t>приложениям № № 1</w:t>
        </w:r>
      </w:hyperlink>
      <w:r>
        <w:rPr>
          <w:color w:val="000000"/>
          <w:sz w:val="28"/>
          <w:szCs w:val="28"/>
        </w:rPr>
        <w:t xml:space="preserve">, </w:t>
      </w:r>
      <w:hyperlink r:id="rId10">
        <w:r>
          <w:rPr>
            <w:color w:val="000000"/>
            <w:sz w:val="28"/>
            <w:szCs w:val="28"/>
          </w:rPr>
          <w:t>2</w:t>
        </w:r>
      </w:hyperlink>
      <w:r>
        <w:rPr>
          <w:rStyle w:val="-"/>
          <w:color w:val="000000"/>
          <w:sz w:val="28"/>
          <w:szCs w:val="28"/>
          <w:u w:val="none"/>
        </w:rPr>
        <w:t xml:space="preserve"> к настоящему приказу.</w:t>
      </w:r>
    </w:p>
    <w:p w:rsidR="00AD76BF" w:rsidRDefault="003531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 приказа возложить на заместителя руководителя ФАС России В.Г. Королева.</w:t>
      </w: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353176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М.А. </w:t>
      </w:r>
      <w:proofErr w:type="spellStart"/>
      <w:r>
        <w:rPr>
          <w:sz w:val="28"/>
          <w:szCs w:val="28"/>
        </w:rPr>
        <w:t>Шаскольский</w:t>
      </w:r>
      <w:proofErr w:type="spellEnd"/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  <w:sectPr w:rsidR="00AD76B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96" w:right="567" w:bottom="1693" w:left="1417" w:header="737" w:footer="1134" w:gutter="0"/>
          <w:cols w:space="720"/>
          <w:formProt w:val="0"/>
          <w:titlePg/>
          <w:docGrid w:linePitch="312" w:charSpace="-6145"/>
        </w:sectPr>
      </w:pPr>
    </w:p>
    <w:p w:rsidR="00AD76BF" w:rsidRDefault="00353176">
      <w:pPr>
        <w:ind w:left="114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D76BF" w:rsidRDefault="00353176">
      <w:pPr>
        <w:ind w:left="11423"/>
        <w:rPr>
          <w:sz w:val="28"/>
          <w:szCs w:val="28"/>
        </w:rPr>
      </w:pPr>
      <w:r>
        <w:rPr>
          <w:sz w:val="28"/>
          <w:szCs w:val="28"/>
        </w:rPr>
        <w:t>к приказу ФАС России</w:t>
      </w:r>
    </w:p>
    <w:p w:rsidR="00AD76BF" w:rsidRDefault="00353176">
      <w:pPr>
        <w:ind w:left="11423"/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AD76BF" w:rsidRDefault="00AD76BF">
      <w:pPr>
        <w:autoSpaceDE w:val="0"/>
        <w:ind w:firstLine="540"/>
        <w:jc w:val="right"/>
        <w:rPr>
          <w:sz w:val="16"/>
          <w:szCs w:val="16"/>
        </w:rPr>
      </w:pPr>
    </w:p>
    <w:p w:rsidR="00AD76BF" w:rsidRDefault="00353176">
      <w:pPr>
        <w:autoSpaceDE w:val="0"/>
        <w:spacing w:line="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Предельные минимальные и максимальные уровни тарифов на элект</w:t>
      </w:r>
      <w:r>
        <w:rPr>
          <w:b/>
          <w:color w:val="000000"/>
          <w:sz w:val="28"/>
          <w:szCs w:val="28"/>
        </w:rPr>
        <w:t>рическую энергию (мощность), поставляемую населению и приравненным к нему категориям потребителей, по субъектам Российской Федерации на 2022 год</w:t>
      </w:r>
    </w:p>
    <w:tbl>
      <w:tblPr>
        <w:tblW w:w="15252" w:type="dxa"/>
        <w:tblInd w:w="-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11"/>
        <w:gridCol w:w="1620"/>
        <w:gridCol w:w="1619"/>
        <w:gridCol w:w="1540"/>
        <w:gridCol w:w="1620"/>
        <w:gridCol w:w="1566"/>
        <w:gridCol w:w="1605"/>
        <w:gridCol w:w="1539"/>
        <w:gridCol w:w="1610"/>
      </w:tblGrid>
      <w:tr w:rsidR="00AD76B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№ п/п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с 01.01.2022 по 30.06.2022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с 01.07.2022 по 31.12.2022</w:t>
            </w:r>
          </w:p>
        </w:tc>
      </w:tr>
      <w:tr w:rsidR="00AD76BF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в </w:t>
            </w:r>
            <w:r>
              <w:t>пределах социальной нормы потребления электрической энергии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сверх социальной нормы потребления электрической энергии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в пределах социальной нормы потребления электрической энергии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сверх социальной нормы потребления электрической энергии</w:t>
            </w:r>
          </w:p>
        </w:tc>
      </w:tr>
      <w:tr w:rsidR="00AD76BF">
        <w:trPr>
          <w:trHeight w:val="143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</w:pPr>
            <w:r>
              <w:t xml:space="preserve"> (с НДС)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</w:pPr>
            <w:r>
              <w:t xml:space="preserve"> (с НДС)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353176">
            <w:pPr>
              <w:autoSpaceDE w:val="0"/>
              <w:jc w:val="center"/>
            </w:pPr>
            <w:r>
              <w:t>(с НДС)</w:t>
            </w:r>
          </w:p>
        </w:tc>
      </w:tr>
      <w:tr w:rsidR="00AD76BF">
        <w:trPr>
          <w:trHeight w:val="2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D76BF">
        <w:trPr>
          <w:trHeight w:val="6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Забайкальский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Красноярский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452,0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Владимирская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Нижегородская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</w:tr>
      <w:tr w:rsidR="00AD76BF">
        <w:trPr>
          <w:trHeight w:val="6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Орловская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AD76BF">
        <w:trPr>
          <w:trHeight w:val="5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</w:pPr>
            <w: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</w:pPr>
            <w:r>
              <w:t>Ростовская</w:t>
            </w:r>
          </w:p>
          <w:p w:rsidR="00AD76BF" w:rsidRDefault="00353176">
            <w:pPr>
              <w:autoSpaceDE w:val="0"/>
            </w:pPr>
            <w:r>
              <w:t>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</w:tr>
    </w:tbl>
    <w:p w:rsidR="00AD76BF" w:rsidRDefault="00AD76BF">
      <w:pPr>
        <w:sectPr w:rsidR="00AD76BF">
          <w:headerReference w:type="default" r:id="rId15"/>
          <w:footerReference w:type="default" r:id="rId16"/>
          <w:pgSz w:w="16838" w:h="11906" w:orient="landscape"/>
          <w:pgMar w:top="1126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AD76BF" w:rsidRDefault="00353176">
      <w:pPr>
        <w:autoSpaceDE w:val="0"/>
        <w:ind w:left="551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D76BF" w:rsidRDefault="00353176">
      <w:pPr>
        <w:ind w:left="5519"/>
        <w:rPr>
          <w:sz w:val="28"/>
          <w:szCs w:val="28"/>
        </w:rPr>
      </w:pPr>
      <w:r>
        <w:rPr>
          <w:sz w:val="28"/>
          <w:szCs w:val="28"/>
        </w:rPr>
        <w:t>к приказу ФАС России</w:t>
      </w:r>
    </w:p>
    <w:p w:rsidR="00AD76BF" w:rsidRDefault="00353176">
      <w:pPr>
        <w:ind w:left="5519"/>
        <w:rPr>
          <w:sz w:val="28"/>
          <w:szCs w:val="28"/>
        </w:rPr>
      </w:pPr>
      <w:r>
        <w:rPr>
          <w:sz w:val="28"/>
          <w:szCs w:val="28"/>
        </w:rPr>
        <w:t>от ___ 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</w:t>
      </w:r>
    </w:p>
    <w:p w:rsidR="00AD76BF" w:rsidRDefault="00AD76BF">
      <w:pPr>
        <w:autoSpaceDE w:val="0"/>
        <w:ind w:firstLine="540"/>
        <w:jc w:val="both"/>
      </w:pPr>
    </w:p>
    <w:p w:rsidR="00AD76BF" w:rsidRDefault="00353176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Предельные минимальные и максимальные уровни тарифов на электрическую </w:t>
      </w:r>
      <w:r>
        <w:rPr>
          <w:b/>
          <w:color w:val="000000"/>
          <w:sz w:val="28"/>
          <w:szCs w:val="28"/>
        </w:rPr>
        <w:t>энергию (мощность), поставляемую населению и приравненным к нему категориям потребителей, по субъектам Российской Федерации на 2022 год</w:t>
      </w:r>
    </w:p>
    <w:p w:rsidR="00AD76BF" w:rsidRDefault="00AD76BF">
      <w:pPr>
        <w:autoSpaceDE w:val="0"/>
        <w:jc w:val="center"/>
        <w:rPr>
          <w:b/>
        </w:rPr>
      </w:pPr>
    </w:p>
    <w:tbl>
      <w:tblPr>
        <w:tblW w:w="97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8"/>
        <w:gridCol w:w="3469"/>
        <w:gridCol w:w="23"/>
        <w:gridCol w:w="1406"/>
        <w:gridCol w:w="12"/>
        <w:gridCol w:w="1459"/>
        <w:gridCol w:w="13"/>
        <w:gridCol w:w="1391"/>
        <w:gridCol w:w="14"/>
        <w:gridCol w:w="1473"/>
        <w:gridCol w:w="14"/>
      </w:tblGrid>
      <w:tr w:rsidR="00AD76BF">
        <w:trPr>
          <w:gridAfter w:val="1"/>
          <w:wAfter w:w="14" w:type="dxa"/>
        </w:trPr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 по 31.12.2022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/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/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</w:t>
            </w:r>
            <w:r>
              <w:rPr>
                <w:sz w:val="22"/>
                <w:szCs w:val="22"/>
              </w:rPr>
              <w:t xml:space="preserve">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3531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</w:tr>
      <w:tr w:rsidR="00AD76BF">
        <w:trPr>
          <w:gridAfter w:val="1"/>
          <w:wAfter w:w="14" w:type="dxa"/>
          <w:trHeight w:val="312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0" w:name="Par161"/>
            <w:bookmarkEnd w:id="0"/>
            <w:r>
              <w:t>Центральный федеральный округ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Белгородская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430,0</w:t>
            </w:r>
            <w:r>
              <w:tab/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433,0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455,0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Брянская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417,0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431,0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Воронежская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417,0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424,0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Ивановская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497,0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513,0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522,0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Калужская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523,0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548,0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Костромская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498,0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Курская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415,0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416,0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434,0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Липецкая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398,0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404,0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423,0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425,0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3C07EA" w:rsidRDefault="00353176">
            <w:pPr>
              <w:autoSpaceDE w:val="0"/>
              <w:jc w:val="center"/>
              <w:rPr>
                <w:highlight w:val="yellow"/>
              </w:rPr>
            </w:pPr>
            <w:r w:rsidRPr="003C07EA">
              <w:rPr>
                <w:highlight w:val="yellow"/>
              </w:rPr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3C07EA" w:rsidRDefault="00353176">
            <w:pPr>
              <w:autoSpaceDE w:val="0"/>
              <w:rPr>
                <w:highlight w:val="yellow"/>
              </w:rPr>
            </w:pPr>
            <w:r w:rsidRPr="003C07EA">
              <w:rPr>
                <w:highlight w:val="yellow"/>
              </w:rPr>
              <w:t>Московская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3C07EA" w:rsidRDefault="00353176">
            <w:pPr>
              <w:jc w:val="center"/>
              <w:rPr>
                <w:highlight w:val="yellow"/>
              </w:rPr>
            </w:pPr>
            <w:r w:rsidRPr="003C07EA">
              <w:rPr>
                <w:highlight w:val="yellow"/>
              </w:rPr>
              <w:t>590,0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3C07EA" w:rsidRDefault="00353176">
            <w:pPr>
              <w:jc w:val="center"/>
              <w:rPr>
                <w:highlight w:val="yellow"/>
              </w:rPr>
            </w:pPr>
            <w:r w:rsidRPr="003C07EA">
              <w:rPr>
                <w:highlight w:val="yellow"/>
              </w:rPr>
              <w:t>593,0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3C07EA" w:rsidRDefault="00353176">
            <w:pPr>
              <w:jc w:val="center"/>
              <w:rPr>
                <w:highlight w:val="yellow"/>
              </w:rPr>
            </w:pPr>
            <w:r w:rsidRPr="003C07EA">
              <w:rPr>
                <w:highlight w:val="yellow"/>
              </w:rPr>
              <w:t>615,0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 w:rsidRPr="003C07EA">
              <w:rPr>
                <w:highlight w:val="yellow"/>
              </w:rPr>
              <w:t>623,0</w:t>
            </w:r>
            <w:bookmarkStart w:id="1" w:name="_GoBack"/>
            <w:bookmarkEnd w:id="1"/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Рязанская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508,0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527,0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534,0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Смоленская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426,0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Тамбовская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430</w:t>
            </w:r>
            <w:r>
              <w:t>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449,0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452,0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Тверская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Тульская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475,0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499,0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504,0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Ярославская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397,0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399,0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416,0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419,0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353176">
            <w:pPr>
              <w:autoSpaceDE w:val="0"/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353176">
            <w:pPr>
              <w:autoSpaceDE w:val="0"/>
              <w:rPr>
                <w:highlight w:val="yellow"/>
              </w:rPr>
            </w:pPr>
            <w:r w:rsidRPr="005346C9">
              <w:rPr>
                <w:highlight w:val="yellow"/>
              </w:rPr>
              <w:t xml:space="preserve">город федерального значения Москва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353176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591,0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353176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592,0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353176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615,0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Pr="003C07EA" w:rsidRDefault="00353176">
            <w:pPr>
              <w:jc w:val="center"/>
              <w:rPr>
                <w:lang w:val="en-US"/>
              </w:rPr>
            </w:pPr>
            <w:r w:rsidRPr="005346C9">
              <w:rPr>
                <w:highlight w:val="yellow"/>
              </w:rPr>
              <w:t>628,0</w:t>
            </w:r>
          </w:p>
        </w:tc>
      </w:tr>
      <w:tr w:rsidR="00AD76BF">
        <w:trPr>
          <w:trHeight w:val="265"/>
          <w:tblHeader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2" w:name="Par269"/>
            <w:bookmarkEnd w:id="2"/>
            <w:r>
              <w:t xml:space="preserve">Северо-Западный </w:t>
            </w:r>
            <w:r>
              <w:t>федеральный округ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Карелия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18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Коми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lastRenderedPageBreak/>
              <w:t>19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Архангельская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563,0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Вологодская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Калининградская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Ленинградская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Мурманская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Новгородская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Псковская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город федерального </w:t>
            </w:r>
            <w:proofErr w:type="gramStart"/>
            <w:r>
              <w:t>значения  Санкт</w:t>
            </w:r>
            <w:proofErr w:type="gramEnd"/>
            <w:r>
              <w:t>-Петербург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Ненецкий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561,0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562,0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583,0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591,0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3" w:name="Par341"/>
            <w:bookmarkEnd w:id="3"/>
            <w:proofErr w:type="gramStart"/>
            <w:r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Дагестан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283,0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29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Ингушетия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Кабардино-Балкарская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415</w:t>
            </w:r>
            <w: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Карачаево- Черкесская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Северная Осетия - Алания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Чеченская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Ставропольский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4" w:name="Par389"/>
            <w:bookmarkEnd w:id="4"/>
            <w:r>
              <w:t>Южный федеральный</w:t>
            </w:r>
            <w:r>
              <w:t xml:space="preserve">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 Адыгея (Адыгея)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Калмыкия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Крым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Краснодарский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39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Астраханская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519,0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536,0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Волгоградская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488,0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496,0</w:t>
            </w:r>
          </w:p>
        </w:tc>
      </w:tr>
      <w:tr w:rsidR="00AD76BF">
        <w:trPr>
          <w:trHeight w:val="71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41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город федерального значения Севастополь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382,0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445,0</w:t>
            </w:r>
          </w:p>
        </w:tc>
      </w:tr>
      <w:tr w:rsidR="00AD76BF">
        <w:trPr>
          <w:trHeight w:val="57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5" w:name="Par425"/>
            <w:bookmarkEnd w:id="5"/>
            <w:r>
              <w:t>Приволжский федеральный округ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Башкортостан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344,0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363,0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368,0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Марий Эл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Мордовия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lastRenderedPageBreak/>
              <w:t>45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Татарстан (Татарстан)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432,0</w:t>
            </w:r>
          </w:p>
        </w:tc>
      </w:tr>
      <w:tr w:rsidR="00AD76BF">
        <w:trPr>
          <w:trHeight w:val="5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Удмуртская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433,0</w:t>
            </w:r>
          </w:p>
        </w:tc>
      </w:tr>
      <w:tr w:rsidR="00AD76BF">
        <w:trPr>
          <w:trHeight w:val="6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Чувашская Республика - Чувашия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359,0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360,0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378,0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48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Пермский край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49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Кировская область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423,0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427,0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441,0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Оренбургская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329,0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348,0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Пензенская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Самарская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Саратовская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401,0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Ульяновская </w:t>
            </w:r>
            <w:r>
              <w:t>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6" w:name="Par509"/>
            <w:bookmarkEnd w:id="6"/>
            <w:r>
              <w:t>Уральский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Курганская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359,0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360,0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Свердловская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Тюменская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323,0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Челябинская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347,0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347,0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358,0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365,0</w:t>
            </w:r>
          </w:p>
        </w:tc>
      </w:tr>
      <w:tr w:rsidR="00AD76BF">
        <w:trPr>
          <w:trHeight w:val="5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59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Ханты-Мансийский автономный округ - Югра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323,0</w:t>
            </w:r>
          </w:p>
        </w:tc>
      </w:tr>
      <w:tr w:rsidR="00AD76BF">
        <w:trPr>
          <w:trHeight w:val="5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proofErr w:type="spellStart"/>
            <w:r>
              <w:t>Ямало</w:t>
            </w:r>
            <w:proofErr w:type="spellEnd"/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Ненецкий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323,0</w:t>
            </w:r>
          </w:p>
        </w:tc>
      </w:tr>
      <w:tr w:rsidR="00AD76BF">
        <w:trPr>
          <w:trHeight w:val="5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7" w:name="Par551"/>
            <w:bookmarkEnd w:id="7"/>
            <w:r>
              <w:t>Сибирский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Алтай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557,0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575,0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585,0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Тыва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</w:t>
            </w:r>
            <w:r>
              <w:t>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Хакасия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235,0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236,0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244,0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248,0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Алтайский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467,0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Иркутская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121,0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123,0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127,0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130,0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66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Кемеровская область - Кузбасс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375,0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377,0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393,0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396,0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Новосибирская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293,0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307,0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310,0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Омская </w:t>
            </w:r>
            <w:r>
              <w:t>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448,0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472,0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69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Томская область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379,0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385,0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bookmarkStart w:id="8" w:name="Par617"/>
            <w:bookmarkEnd w:id="8"/>
            <w:r>
              <w:t>Дальневосточный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Бурятия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Республика Саха (Якутия)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676,0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682,0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682,0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723,0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lastRenderedPageBreak/>
              <w:t>72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Камчатский край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693,0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694,0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694,0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7</w:t>
            </w:r>
            <w:r>
              <w:t>29,0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Приморский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Хабаровский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Амурская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426,0</w:t>
            </w:r>
          </w:p>
        </w:tc>
      </w:tr>
      <w:tr w:rsidR="00AD76BF">
        <w:trPr>
          <w:trHeight w:val="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Магаданская область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541,0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562,0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569,0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Сахалинская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456,0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479,0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Еврейская </w:t>
            </w:r>
            <w:r>
              <w:t>автономная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409,0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410,0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426,0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431,0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79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>Чукотский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882,0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881,0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882,0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927,0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jc w:val="center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  <w:jc w:val="center"/>
            </w:pPr>
            <w:r>
              <w:t>80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autoSpaceDE w:val="0"/>
            </w:pPr>
            <w:r>
              <w:t xml:space="preserve">город Байконур </w:t>
            </w: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499,0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499,0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519,0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353176">
            <w:pPr>
              <w:jc w:val="center"/>
            </w:pPr>
            <w:r>
              <w:t>524,0</w:t>
            </w:r>
          </w:p>
        </w:tc>
      </w:tr>
    </w:tbl>
    <w:p w:rsidR="00AD76BF" w:rsidRDefault="00AD76BF">
      <w:pPr>
        <w:autoSpaceDE w:val="0"/>
        <w:ind w:firstLine="709"/>
        <w:jc w:val="both"/>
      </w:pPr>
    </w:p>
    <w:p w:rsidR="00AD76BF" w:rsidRDefault="00353176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</w:t>
      </w:r>
    </w:p>
    <w:p w:rsidR="00AD76BF" w:rsidRDefault="00353176">
      <w:pPr>
        <w:autoSpaceDE w:val="0"/>
        <w:ind w:firstLine="540"/>
        <w:jc w:val="both"/>
      </w:pPr>
      <w:r>
        <w:rPr>
          <w:bCs/>
          <w:color w:val="000000"/>
          <w:sz w:val="28"/>
          <w:szCs w:val="28"/>
        </w:rPr>
        <w:t>&lt;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&gt; На период аренды комплекса "Байконур" город Байконур в отношениях с </w:t>
      </w:r>
      <w:r>
        <w:rPr>
          <w:bCs/>
          <w:color w:val="000000"/>
          <w:sz w:val="28"/>
          <w:szCs w:val="28"/>
        </w:rPr>
        <w:t>Российской Федерацией наделяется статусом, соответствующим городу федерального значения Российской Федерации, с особым режимом безопасности функционирования объектов, предприятий и организаций, а также проживания граждан  (часть 1 статьи 1 С</w:t>
      </w:r>
      <w:hyperlink r:id="rId17">
        <w:r>
          <w:rPr>
            <w:color w:val="000000"/>
            <w:sz w:val="28"/>
            <w:szCs w:val="28"/>
          </w:rPr>
          <w:t>оглашени</w:t>
        </w:r>
      </w:hyperlink>
      <w:r>
        <w:rPr>
          <w:rStyle w:val="-"/>
          <w:color w:val="000000"/>
          <w:sz w:val="28"/>
          <w:szCs w:val="28"/>
          <w:u w:val="none"/>
        </w:rPr>
        <w:t>я</w:t>
      </w:r>
      <w:r>
        <w:rPr>
          <w:bCs/>
          <w:color w:val="000000"/>
          <w:sz w:val="28"/>
          <w:szCs w:val="28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</w:t>
      </w:r>
      <w:r>
        <w:rPr>
          <w:bCs/>
          <w:color w:val="000000"/>
          <w:sz w:val="28"/>
          <w:szCs w:val="28"/>
        </w:rPr>
        <w:t>ного в г. Москве 23 декабря 1995 г. (Бюллетень международных договоров, 1999, № 5, с. 56 - 67).</w:t>
      </w: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b/>
          <w:bCs/>
          <w:color w:val="000000"/>
          <w:kern w:val="0"/>
          <w:sz w:val="28"/>
          <w:szCs w:val="28"/>
        </w:rPr>
      </w:pPr>
    </w:p>
    <w:sectPr w:rsidR="00AD76BF">
      <w:headerReference w:type="default" r:id="rId18"/>
      <w:footerReference w:type="default" r:id="rId19"/>
      <w:pgSz w:w="11906" w:h="16838"/>
      <w:pgMar w:top="1126" w:right="851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76" w:rsidRDefault="00353176">
      <w:r>
        <w:separator/>
      </w:r>
    </w:p>
  </w:endnote>
  <w:endnote w:type="continuationSeparator" w:id="0">
    <w:p w:rsidR="00353176" w:rsidRDefault="003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353176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4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-10160</wp:posOffset>
              </wp:positionV>
              <wp:extent cx="1727835" cy="40894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D76BF" w:rsidRDefault="00353176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2021-129927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-0.8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353176">
    <w:pPr>
      <w:pStyle w:val="aa"/>
    </w:pPr>
    <w:r>
      <w:rPr>
        <w:noProof/>
        <w:lang w:eastAsia="ru-RU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20320</wp:posOffset>
          </wp:positionH>
          <wp:positionV relativeFrom="paragraph">
            <wp:posOffset>32385</wp:posOffset>
          </wp:positionV>
          <wp:extent cx="1296035" cy="280670"/>
          <wp:effectExtent l="0" t="0" r="0" b="0"/>
          <wp:wrapTopAndBottom/>
          <wp:docPr id="2" name="Spd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dBar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6BF" w:rsidRDefault="00353176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3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1727835" cy="408940"/>
              <wp:effectExtent l="0" t="0" r="0" b="0"/>
              <wp:wrapSquare wrapText="bothSides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D76BF" w:rsidRDefault="00353176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2021-129927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10.9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76" w:rsidRDefault="00353176">
      <w:r>
        <w:separator/>
      </w:r>
    </w:p>
  </w:footnote>
  <w:footnote w:type="continuationSeparator" w:id="0">
    <w:p w:rsidR="00353176" w:rsidRDefault="0035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35317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346C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35317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346C9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353176">
    <w:pPr>
      <w:pStyle w:val="ad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6CA"/>
    <w:multiLevelType w:val="multilevel"/>
    <w:tmpl w:val="D7CA1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C5C33"/>
    <w:multiLevelType w:val="multilevel"/>
    <w:tmpl w:val="C64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ation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  <w:docVar w:name="Name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  <w:docVar w:name="PredsedatelDolj" w:val="Руководитель"/>
    <w:docVar w:name="PredsedatelIOF" w:val="М.А. Шаскольский"/>
    <w:docVar w:name="ProjectNumber" w:val="2021-129927"/>
  </w:docVars>
  <w:rsids>
    <w:rsidRoot w:val="00AD76BF"/>
    <w:rsid w:val="00353176"/>
    <w:rsid w:val="003C07EA"/>
    <w:rsid w:val="005346C9"/>
    <w:rsid w:val="00A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A076-958C-4457-A1F2-598A211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5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suppressLineNumbers/>
      <w:tabs>
        <w:tab w:val="center" w:pos="5024"/>
        <w:tab w:val="right" w:pos="10049"/>
      </w:tabs>
    </w:pPr>
  </w:style>
  <w:style w:type="paragraph" w:customStyle="1" w:styleId="ae">
    <w:name w:val="Верхний колонтитул слева"/>
    <w:basedOn w:val="a"/>
    <w:qFormat/>
    <w:pPr>
      <w:suppressLineNumbers/>
      <w:tabs>
        <w:tab w:val="center" w:pos="5024"/>
        <w:tab w:val="right" w:pos="10049"/>
      </w:tabs>
    </w:p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41D441391DEAEA623895F8B00FBBD96E3A14FC4C6807B05281FBC85A6A75E90980D3443696D38c0t8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F41D441391DEAEA623895F8B00FBBD96E3A142CFCE807B05281FBC85A6A75E90980D3444c6tCL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B9E31D724E0443FD12E4718CB4C1966D55ACC43CF2720A8309EA2AEi2K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8F41D441391DEAEA623895F8B00FBBD96EFAB4CCFCA807B05281FBC85A6A75E90980D3443696D38c0t1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41D441391DEAEA623895F8B00FBBD96EFAB4CCFCA807B05281FBC85A6A75E90980D3443696C39c0t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7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39</cp:revision>
  <cp:lastPrinted>2021-10-05T15:14:00Z</cp:lastPrinted>
  <dcterms:created xsi:type="dcterms:W3CDTF">2020-04-16T22:05:00Z</dcterms:created>
  <dcterms:modified xsi:type="dcterms:W3CDTF">2021-10-20T09:48:00Z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ll5SQSNbHGCIV4fZo73Z1Q==</vt:lpwstr>
  </property>
  <property fmtid="{D5CDD505-2E9C-101B-9397-08002B2CF9AE}" pid="3" name="PreviousContentHash">
    <vt:lpwstr>Rq/JBoZ6jlXehCiXhxfwPg==</vt:lpwstr>
  </property>
</Properties>
</file>